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63" w:rsidRPr="00541B63" w:rsidRDefault="00541B63" w:rsidP="00541B63">
      <w:pPr>
        <w:spacing w:before="100" w:beforeAutospacing="1" w:after="100" w:afterAutospacing="1" w:line="240" w:lineRule="auto"/>
        <w:outlineLvl w:val="0"/>
        <w:rPr>
          <w:rFonts w:eastAsia="Times New Roman" w:cstheme="minorHAnsi"/>
          <w:b/>
          <w:bCs/>
          <w:kern w:val="36"/>
          <w:lang w:eastAsia="es-CL"/>
        </w:rPr>
      </w:pPr>
      <w:r w:rsidRPr="00541B63">
        <w:rPr>
          <w:rFonts w:eastAsia="Times New Roman" w:cstheme="minorHAnsi"/>
          <w:b/>
          <w:bCs/>
          <w:kern w:val="36"/>
          <w:lang w:eastAsia="es-CL"/>
        </w:rPr>
        <w:t>Discapacidad</w:t>
      </w:r>
    </w:p>
    <w:p w:rsidR="00541B63" w:rsidRPr="00541B63" w:rsidRDefault="00541B63" w:rsidP="00541B63">
      <w:pPr>
        <w:spacing w:after="240" w:line="240" w:lineRule="auto"/>
        <w:rPr>
          <w:rFonts w:eastAsia="Times New Roman" w:cstheme="minorHAnsi"/>
          <w:lang w:eastAsia="es-CL"/>
        </w:rPr>
      </w:pPr>
      <w:r w:rsidRPr="00541B63">
        <w:rPr>
          <w:rFonts w:eastAsia="Times New Roman" w:cstheme="minorHAnsi"/>
          <w:lang w:eastAsia="es-CL"/>
        </w:rPr>
        <w:t>Selección de normas sobre integración, franquicias y accesibilidad para personas con discapacidad. (</w:t>
      </w:r>
      <w:proofErr w:type="gramStart"/>
      <w:r w:rsidRPr="00541B63">
        <w:rPr>
          <w:rFonts w:eastAsia="Times New Roman" w:cstheme="minorHAnsi"/>
          <w:lang w:eastAsia="es-CL"/>
        </w:rPr>
        <w:t>normas</w:t>
      </w:r>
      <w:proofErr w:type="gramEnd"/>
      <w:r w:rsidRPr="00541B63">
        <w:rPr>
          <w:rFonts w:eastAsia="Times New Roman" w:cstheme="minorHAnsi"/>
          <w:lang w:eastAsia="es-CL"/>
        </w:rPr>
        <w:t xml:space="preserve"> actualizadas a la fecha y selección realizada el 10 de febrero de 2010). </w:t>
      </w:r>
    </w:p>
    <w:tbl>
      <w:tblPr>
        <w:tblW w:w="5000" w:type="pct"/>
        <w:tblCellSpacing w:w="0" w:type="dxa"/>
        <w:tblCellMar>
          <w:top w:w="60" w:type="dxa"/>
          <w:left w:w="60" w:type="dxa"/>
          <w:bottom w:w="60" w:type="dxa"/>
          <w:right w:w="60" w:type="dxa"/>
        </w:tblCellMar>
        <w:tblLook w:val="04A0"/>
      </w:tblPr>
      <w:tblGrid>
        <w:gridCol w:w="4478"/>
        <w:gridCol w:w="2240"/>
        <w:gridCol w:w="2240"/>
      </w:tblGrid>
      <w:tr w:rsidR="00541B63" w:rsidRPr="00541B63" w:rsidTr="00541B63">
        <w:trPr>
          <w:tblCellSpacing w:w="0" w:type="dxa"/>
        </w:trPr>
        <w:tc>
          <w:tcPr>
            <w:tcW w:w="2500" w:type="pct"/>
            <w:vAlign w:val="center"/>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b/>
                <w:bCs/>
                <w:color w:val="666666"/>
                <w:lang w:eastAsia="es-CL"/>
              </w:rPr>
              <w:t>Materia</w:t>
            </w:r>
          </w:p>
        </w:tc>
        <w:tc>
          <w:tcPr>
            <w:tcW w:w="1250" w:type="pct"/>
            <w:vAlign w:val="center"/>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b/>
                <w:bCs/>
                <w:color w:val="666666"/>
                <w:lang w:eastAsia="es-CL"/>
              </w:rPr>
              <w:t>N° de la norma</w:t>
            </w:r>
          </w:p>
        </w:tc>
        <w:tc>
          <w:tcPr>
            <w:tcW w:w="1250" w:type="pct"/>
            <w:vAlign w:val="center"/>
            <w:hideMark/>
          </w:tcPr>
          <w:p w:rsidR="00541B63" w:rsidRPr="00541B63" w:rsidRDefault="00541B63" w:rsidP="00541B63">
            <w:pPr>
              <w:spacing w:after="0" w:line="240" w:lineRule="auto"/>
              <w:jc w:val="center"/>
              <w:rPr>
                <w:rFonts w:eastAsia="Times New Roman" w:cstheme="minorHAnsi"/>
                <w:lang w:eastAsia="es-CL"/>
              </w:rPr>
            </w:pPr>
            <w:r w:rsidRPr="00541B63">
              <w:rPr>
                <w:rFonts w:eastAsia="Times New Roman" w:cstheme="minorHAnsi"/>
                <w:b/>
                <w:bCs/>
                <w:color w:val="666666"/>
                <w:lang w:eastAsia="es-CL"/>
              </w:rPr>
              <w:t>Publicación</w:t>
            </w:r>
          </w:p>
        </w:tc>
      </w:tr>
      <w:tr w:rsidR="00541B63" w:rsidRPr="00541B63" w:rsidTr="00541B63">
        <w:trPr>
          <w:tblCellSpacing w:w="0" w:type="dxa"/>
        </w:trPr>
        <w:tc>
          <w:tcPr>
            <w:tcW w:w="0" w:type="auto"/>
            <w:vAlign w:val="center"/>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w:t>
            </w:r>
          </w:p>
        </w:tc>
        <w:tc>
          <w:tcPr>
            <w:tcW w:w="0" w:type="auto"/>
            <w:vAlign w:val="center"/>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w:t>
            </w:r>
          </w:p>
        </w:tc>
        <w:tc>
          <w:tcPr>
            <w:tcW w:w="0" w:type="auto"/>
            <w:vAlign w:val="center"/>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w:t>
            </w: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Concede permiso a los padres de hijos discapacitados, para ausentarse del trabajo.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8" w:tgtFrame="_blank" w:history="1">
              <w:r w:rsidRPr="00CB28EB">
                <w:rPr>
                  <w:rFonts w:eastAsia="Times New Roman" w:cstheme="minorHAnsi"/>
                  <w:color w:val="0000FF"/>
                  <w:lang w:eastAsia="es-CL"/>
                </w:rPr>
                <w:t xml:space="preserve">Ley N° 20.535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3 de octubre de 2011</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Establece normas sobre igualdad de oportunidades e inclusión social de personas con discapacidad.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9" w:tgtFrame="_blank" w:history="1">
              <w:r w:rsidRPr="00CB28EB">
                <w:rPr>
                  <w:rFonts w:eastAsia="Times New Roman" w:cstheme="minorHAnsi"/>
                  <w:color w:val="0000FF"/>
                  <w:lang w:eastAsia="es-CL"/>
                </w:rPr>
                <w:t xml:space="preserve">Ley N° 20.422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10 de febrero de 2010</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proofErr w:type="spellStart"/>
            <w:r w:rsidRPr="00541B63">
              <w:rPr>
                <w:rFonts w:eastAsia="Times New Roman" w:cstheme="minorHAnsi"/>
                <w:lang w:eastAsia="es-CL"/>
              </w:rPr>
              <w:t>Recono</w:t>
            </w:r>
            <w:proofErr w:type="spellEnd"/>
            <w:r w:rsidRPr="00541B63">
              <w:rPr>
                <w:rFonts w:eastAsia="Times New Roman" w:cstheme="minorHAnsi"/>
                <w:lang w:eastAsia="es-CL"/>
              </w:rPr>
              <w:t xml:space="preserve"> el derecho a la asistencia en el acto de votar a personas con discapacidad.</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0" w:tgtFrame="_blank" w:history="1">
              <w:r w:rsidRPr="00CB28EB">
                <w:rPr>
                  <w:rFonts w:eastAsia="Times New Roman" w:cstheme="minorHAnsi"/>
                  <w:color w:val="0000FF"/>
                  <w:lang w:eastAsia="es-CL"/>
                </w:rPr>
                <w:t xml:space="preserve">Ley N° 20.183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8 de junio de 2007</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Establece reglas especiales para la apelación en causas relativas a la discapacidad.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1" w:tgtFrame="_blank" w:history="1">
              <w:r w:rsidRPr="00CB28EB">
                <w:rPr>
                  <w:rFonts w:eastAsia="Times New Roman" w:cstheme="minorHAnsi"/>
                  <w:color w:val="0000FF"/>
                  <w:lang w:eastAsia="es-CL"/>
                </w:rPr>
                <w:t xml:space="preserve">Ley N° 20.146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9 de enero de 2007</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Modifica la Ley Nº 18.290 de Tránsito, sobre estacionamientos para discapacitados.</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2" w:tgtFrame="_blank" w:history="1">
              <w:r w:rsidRPr="00CB28EB">
                <w:rPr>
                  <w:rFonts w:eastAsia="Times New Roman" w:cstheme="minorHAnsi"/>
                  <w:color w:val="0000FF"/>
                  <w:lang w:eastAsia="es-CL"/>
                </w:rPr>
                <w:t xml:space="preserve">Ley Nº 19.900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9 de octubre de 2003</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Establece normas para la plena integración social de personas con discapacidad. (Ley de discapacitados)</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3" w:tgtFrame="_blank" w:history="1">
              <w:r w:rsidRPr="00CB28EB">
                <w:rPr>
                  <w:rFonts w:eastAsia="Times New Roman" w:cstheme="minorHAnsi"/>
                  <w:color w:val="0000FF"/>
                  <w:lang w:eastAsia="es-CL"/>
                </w:rPr>
                <w:t xml:space="preserve">Ley Nº 19.284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14 de enero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Otorga franquicias a la importación de vehículos para personas con discapacidad.</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4" w:tgtFrame="_blank" w:history="1">
              <w:r w:rsidRPr="00CB28EB">
                <w:rPr>
                  <w:rFonts w:eastAsia="Times New Roman" w:cstheme="minorHAnsi"/>
                  <w:color w:val="0000FF"/>
                  <w:lang w:eastAsia="es-CL"/>
                </w:rPr>
                <w:t xml:space="preserve">Ley Nº 17.238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22 de noviembre de 1969</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Reglamento que dicta procedimientos y competencias para la obtención de beneficios arancelarios y tributarios. Ministerio de Hacienda.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5" w:tgtFrame="_blank" w:history="1">
              <w:r w:rsidRPr="00CB28EB">
                <w:rPr>
                  <w:rFonts w:eastAsia="Times New Roman" w:cstheme="minorHAnsi"/>
                  <w:color w:val="0000FF"/>
                  <w:lang w:eastAsia="es-CL"/>
                </w:rPr>
                <w:t xml:space="preserve">Decreto N° 1.253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21 de octubre de 2011</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Reglamento de la Ley N° 20.422, que establece normas sobre igualdad de oportunidades e inclusión social de personas con discapacidad, relativo al transporte público de pasajeros. Ministerio de Planificación.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6" w:tgtFrame="_blank" w:history="1">
              <w:r w:rsidRPr="00CB28EB">
                <w:rPr>
                  <w:rFonts w:eastAsia="Times New Roman" w:cstheme="minorHAnsi"/>
                  <w:color w:val="0000FF"/>
                  <w:lang w:eastAsia="es-CL"/>
                </w:rPr>
                <w:t xml:space="preserve">Decreto N° 142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9 de julio de 2011</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Reglamento que establece normas para el funcionamiento del Consejo Consultivo de la Discapacidad del Servicio Nacional de la Discapacidad. Ministerio de Planificación.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7" w:tgtFrame="_blank" w:history="1">
              <w:r w:rsidRPr="00CB28EB">
                <w:rPr>
                  <w:rFonts w:eastAsia="Times New Roman" w:cstheme="minorHAnsi"/>
                  <w:color w:val="0000FF"/>
                  <w:lang w:eastAsia="es-CL"/>
                </w:rPr>
                <w:t xml:space="preserve">Decreto N° 141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12 de mayo de 2011</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Convención sobre los derechos de las personas con discapacidad. Ministerio de Relaciones </w:t>
            </w:r>
            <w:r w:rsidRPr="00541B63">
              <w:rPr>
                <w:rFonts w:eastAsia="Times New Roman" w:cstheme="minorHAnsi"/>
                <w:lang w:eastAsia="es-CL"/>
              </w:rPr>
              <w:lastRenderedPageBreak/>
              <w:t>Exteriores.</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8" w:tgtFrame="_blank" w:history="1">
              <w:r w:rsidRPr="00CB28EB">
                <w:rPr>
                  <w:rFonts w:eastAsia="Times New Roman" w:cstheme="minorHAnsi"/>
                  <w:color w:val="0000FF"/>
                  <w:lang w:eastAsia="es-CL"/>
                </w:rPr>
                <w:t xml:space="preserve">Decreto N° 201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17 de septiembre de 2008</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Fija forma de pago de la subvención general básica especial diferencial a los alumnos integrados en cursos de enseñanza media. Ministerio de Educación.</w:t>
            </w:r>
          </w:p>
        </w:tc>
        <w:tc>
          <w:tcPr>
            <w:tcW w:w="0" w:type="auto"/>
            <w:hideMark/>
          </w:tcPr>
          <w:p w:rsidR="00541B63" w:rsidRPr="00541B63" w:rsidRDefault="00541B63" w:rsidP="00541B63">
            <w:pPr>
              <w:spacing w:after="0" w:line="240" w:lineRule="auto"/>
              <w:rPr>
                <w:rFonts w:eastAsia="Times New Roman" w:cstheme="minorHAnsi"/>
                <w:lang w:eastAsia="es-CL"/>
              </w:rPr>
            </w:pPr>
            <w:hyperlink r:id="rId19" w:tgtFrame="_blank" w:history="1">
              <w:r w:rsidRPr="00CB28EB">
                <w:rPr>
                  <w:rFonts w:eastAsia="Times New Roman" w:cstheme="minorHAnsi"/>
                  <w:color w:val="0000FF"/>
                  <w:lang w:eastAsia="es-CL"/>
                </w:rPr>
                <w:t xml:space="preserve">Decreto Nº 29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9 de abril de 2005</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Convención interamericana para la eliminación de todas las formas de discriminación contra las personas con discapacidad. Ministerio de Relaciones Exteriores.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0" w:tgtFrame="_blank" w:history="1">
              <w:r w:rsidRPr="00CB28EB">
                <w:rPr>
                  <w:rFonts w:eastAsia="Times New Roman" w:cstheme="minorHAnsi"/>
                  <w:color w:val="0000FF"/>
                  <w:lang w:eastAsia="es-CL"/>
                </w:rPr>
                <w:t xml:space="preserve">Decreto Nº 99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20 de junio de 2002</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Reglamenta el capítulo II del Título IV de la Ley Nº 19.284, (el sistema escolar nacional, en su conjunto, deberá brindar alternativas educacionales a educandos que presenten necesidades educativas especiales). Ministerio de Educación.</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1" w:tgtFrame="_blank" w:history="1">
              <w:r w:rsidRPr="00CB28EB">
                <w:rPr>
                  <w:rFonts w:eastAsia="Times New Roman" w:cstheme="minorHAnsi"/>
                  <w:color w:val="0000FF"/>
                  <w:lang w:eastAsia="es-CL"/>
                </w:rPr>
                <w:t xml:space="preserve">Decreto Nº 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11 de febrero de 2000</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Fija plazo para cumplir requisitos que indica. (</w:t>
            </w:r>
            <w:proofErr w:type="gramStart"/>
            <w:r w:rsidRPr="00541B63">
              <w:rPr>
                <w:rFonts w:eastAsia="Times New Roman" w:cstheme="minorHAnsi"/>
                <w:lang w:eastAsia="es-CL"/>
              </w:rPr>
              <w:t>accesibilidad</w:t>
            </w:r>
            <w:proofErr w:type="gramEnd"/>
            <w:r w:rsidRPr="00541B63">
              <w:rPr>
                <w:rFonts w:eastAsia="Times New Roman" w:cstheme="minorHAnsi"/>
                <w:lang w:eastAsia="es-CL"/>
              </w:rPr>
              <w:t xml:space="preserve"> a edificios que atienden público). Ministerio de Vivienda.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2" w:tgtFrame="_blank" w:history="1">
              <w:r w:rsidRPr="00CB28EB">
                <w:rPr>
                  <w:rFonts w:eastAsia="Times New Roman" w:cstheme="minorHAnsi"/>
                  <w:color w:val="0000FF"/>
                  <w:lang w:eastAsia="es-CL"/>
                </w:rPr>
                <w:t xml:space="preserve">Decreto Nº 201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 de febrero de 1999</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Acuerdo con el programa de las Naciones Unidas para el desarrollo sobre el proyecto del Gobierno de Chile, denominado "Difusión de las normas uniformes sobre igualdad de oportunidades para las personas con discapacidad en los principales sectores de opinión de Chile". Ministerio de Relaciones Exteriores.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3" w:tgtFrame="_blank" w:history="1">
              <w:r w:rsidRPr="00CB28EB">
                <w:rPr>
                  <w:rFonts w:eastAsia="Times New Roman" w:cstheme="minorHAnsi"/>
                  <w:color w:val="0000FF"/>
                  <w:lang w:eastAsia="es-CL"/>
                </w:rPr>
                <w:t xml:space="preserve">Decreto Nº 854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28 de agosto de 1997</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Aprueba el reglamento sobre reconocimiento de entidades calificadoras de discapacidad. Ministerio de Salud.</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4" w:tgtFrame="_blank" w:history="1">
              <w:r w:rsidRPr="00CB28EB">
                <w:rPr>
                  <w:rFonts w:eastAsia="Times New Roman" w:cstheme="minorHAnsi"/>
                  <w:color w:val="0000FF"/>
                  <w:lang w:eastAsia="es-CL"/>
                </w:rPr>
                <w:t xml:space="preserve">Decreto Nº 2.542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23 de enero de 1996</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Reglamenta el sistema de reintegro de la totalidad de los gravámenes aduaneros que se paguen por la importación de ayudas técnicas que señala (prótesis auditivas, visuales y físicas, equipos, medicamentos y elementos necesarios para terapia y rehabilitación de personas con discapacidad etc.). Ministerio de Hacienda.</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5" w:tgtFrame="_blank" w:history="1">
              <w:r w:rsidRPr="00CB28EB">
                <w:rPr>
                  <w:rFonts w:eastAsia="Times New Roman" w:cstheme="minorHAnsi"/>
                  <w:color w:val="0000FF"/>
                  <w:lang w:eastAsia="es-CL"/>
                </w:rPr>
                <w:t xml:space="preserve">Decreto Nº 939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22 de mayo de 1995</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Aprueba el reglamento para la evaluación y calificación de la discapacidad. Ministerio de Salud.</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6" w:tgtFrame="_blank" w:history="1">
              <w:r w:rsidRPr="00CB28EB">
                <w:rPr>
                  <w:rFonts w:eastAsia="Times New Roman" w:cstheme="minorHAnsi"/>
                  <w:color w:val="0000FF"/>
                  <w:lang w:eastAsia="es-CL"/>
                </w:rPr>
                <w:t xml:space="preserve">Decreto Nº 2.505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7 de marzo de 1995</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lastRenderedPageBreak/>
              <w:t xml:space="preserve">Reglamenta el artículo 39 de la Ley Nº 19.284, (personas naturales interesadas en importar vehículos destinados exclusivamente al transporte colectivo de personas con discapacidad). Ministerio de Transportes y Telecomunicaciones.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7" w:tgtFrame="_blank" w:history="1">
              <w:r w:rsidRPr="00CB28EB">
                <w:rPr>
                  <w:rFonts w:eastAsia="Times New Roman" w:cstheme="minorHAnsi"/>
                  <w:color w:val="0000FF"/>
                  <w:lang w:eastAsia="es-CL"/>
                </w:rPr>
                <w:t xml:space="preserve">Decreto Nº 249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 de diciembre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Aprueba el reglamento del Registro Nacional de la Discapacidad. Ministerio de Justicia.</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8" w:tgtFrame="_blank" w:history="1">
              <w:r w:rsidRPr="00CB28EB">
                <w:rPr>
                  <w:rFonts w:eastAsia="Times New Roman" w:cstheme="minorHAnsi"/>
                  <w:color w:val="0000FF"/>
                  <w:lang w:eastAsia="es-CL"/>
                </w:rPr>
                <w:t xml:space="preserve">Decreto Nº 1.137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23 de noviembre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Establece edad de permanencia de alumnos discapacitados en el sistema educacional. Ministerio de Educación.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29" w:tgtFrame="_blank" w:history="1">
              <w:r w:rsidRPr="00CB28EB">
                <w:rPr>
                  <w:rFonts w:eastAsia="Times New Roman" w:cstheme="minorHAnsi"/>
                  <w:color w:val="0000FF"/>
                  <w:lang w:eastAsia="es-CL"/>
                </w:rPr>
                <w:t xml:space="preserve">Decreto Nº 227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9 de julio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Reglamenta la aplicación del inciso final del artículo 57° de la Ley Nº 19.284, (procedimiento reglamentario para la elección de los representantes del Consejo del Fondo Nacional de la Discapacidad). Ministerio de Planificación y Cooperación.</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0" w:tgtFrame="_blank" w:history="1">
              <w:r w:rsidRPr="00CB28EB">
                <w:rPr>
                  <w:rFonts w:eastAsia="Times New Roman" w:cstheme="minorHAnsi"/>
                  <w:color w:val="0000FF"/>
                  <w:lang w:eastAsia="es-CL"/>
                </w:rPr>
                <w:t xml:space="preserve">Decreto Nº 17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28 de febrero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Ordenanza general de urbanismo y construcciones en el artículo 2.2.8, establece el desplazamiento de personas con discapacidad por espacios de uso público (cruces peatonales, veredas, control de semáforos, mobiliario urbano, estacionamientos). Ministerio de Vivienda.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1" w:tgtFrame="_blank" w:history="1">
              <w:r w:rsidRPr="00CB28EB">
                <w:rPr>
                  <w:rFonts w:eastAsia="Times New Roman" w:cstheme="minorHAnsi"/>
                  <w:color w:val="0000FF"/>
                  <w:lang w:eastAsia="es-CL"/>
                </w:rPr>
                <w:t xml:space="preserve">Decreto Nº 47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5 de junio de 1992</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Establece normas para accesos de lisiados a edificios de la Administración del Estado. Ministerio de Obras Públicas.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2" w:tgtFrame="_blank" w:history="1">
              <w:r w:rsidRPr="00CB28EB">
                <w:rPr>
                  <w:rFonts w:eastAsia="Times New Roman" w:cstheme="minorHAnsi"/>
                  <w:color w:val="0000FF"/>
                  <w:lang w:eastAsia="es-CL"/>
                </w:rPr>
                <w:t xml:space="preserve">Decreto Nº 1.447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26 de septiembre de 1980</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Reglamento sobre importación de vehículos para personas lisiadas. Ministerio de Hacienda.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3" w:tgtFrame="_blank" w:history="1">
              <w:r w:rsidRPr="00CB28EB">
                <w:rPr>
                  <w:rFonts w:eastAsia="Times New Roman" w:cstheme="minorHAnsi"/>
                  <w:color w:val="0000FF"/>
                  <w:lang w:eastAsia="es-CL"/>
                </w:rPr>
                <w:t xml:space="preserve">Decreto Nº 1.950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11 de septiembre de 1970</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blCellSpacing w:w="0" w:type="dxa"/>
        </w:trPr>
        <w:tc>
          <w:tcPr>
            <w:tcW w:w="0" w:type="auto"/>
            <w:gridSpan w:val="3"/>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br/>
            </w:r>
            <w:r w:rsidRPr="00541B63">
              <w:rPr>
                <w:rFonts w:eastAsia="Times New Roman" w:cstheme="minorHAnsi"/>
                <w:b/>
                <w:bCs/>
                <w:lang w:eastAsia="es-CL"/>
              </w:rPr>
              <w:t>Normas relacionadas: </w:t>
            </w:r>
            <w:r w:rsidRPr="00541B63">
              <w:rPr>
                <w:rFonts w:eastAsia="Times New Roman" w:cstheme="minorHAnsi"/>
                <w:lang w:eastAsia="es-CL"/>
              </w:rPr>
              <w:t xml:space="preserve"> </w:t>
            </w: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Modifica los artículos 1.447 del Código Civil y 4 de la Ley de Matrimonio Civil, respecto de las causales de incapacidad que afectan a los sordomudos que no pueden darse a entender por escrito y a aquellos que de palabra o por escrito no pudieren expresar su voluntad claramente.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4" w:tgtFrame="_blank" w:history="1">
              <w:r w:rsidRPr="00CB28EB">
                <w:rPr>
                  <w:rFonts w:eastAsia="Times New Roman" w:cstheme="minorHAnsi"/>
                  <w:color w:val="0000FF"/>
                  <w:lang w:eastAsia="es-CL"/>
                </w:rPr>
                <w:t xml:space="preserve">Ley Nº 19.904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3 de octubre de 2003</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Ley de deficientes mentales.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5" w:tgtFrame="_blank" w:history="1">
              <w:r w:rsidRPr="00CB28EB">
                <w:rPr>
                  <w:rFonts w:eastAsia="Times New Roman" w:cstheme="minorHAnsi"/>
                  <w:color w:val="0000FF"/>
                  <w:lang w:eastAsia="es-CL"/>
                </w:rPr>
                <w:t xml:space="preserve">Ley Nº 18.600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19 de febrero de 1987</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lastRenderedPageBreak/>
              <w:t xml:space="preserve">Modifica la Ordenanza General de Urbanismo y Construcciones, incorporando diversas obligaciones a favor de personas con discapacidad. Ministerio de Vivienda.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6" w:tgtFrame="_blank" w:history="1">
              <w:r w:rsidRPr="00CB28EB">
                <w:rPr>
                  <w:rFonts w:eastAsia="Times New Roman" w:cstheme="minorHAnsi"/>
                  <w:color w:val="0000FF"/>
                  <w:lang w:eastAsia="es-CL"/>
                </w:rPr>
                <w:t xml:space="preserve">Decreto Nº 259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16 de marzo de 2004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Modifica la Ordenanza General de Urbanismos y Construcciones, en el sentido de incorporar normas sobre acceso de discapacitados a vías y edificios públicos. Ministerio de Vivienda.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7" w:tgtFrame="_blank" w:history="1">
              <w:r w:rsidRPr="00CB28EB">
                <w:rPr>
                  <w:rFonts w:eastAsia="Times New Roman" w:cstheme="minorHAnsi"/>
                  <w:color w:val="0000FF"/>
                  <w:lang w:eastAsia="es-CL"/>
                </w:rPr>
                <w:t xml:space="preserve">Decreto Nº 40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20 de junio de 1995</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Modifica normas sobre postulación a la vivienda por parte de personas con discapacidad. Ministerio de Vivienda.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8" w:tgtFrame="_blank" w:history="1">
              <w:r w:rsidRPr="00CB28EB">
                <w:rPr>
                  <w:rFonts w:eastAsia="Times New Roman" w:cstheme="minorHAnsi"/>
                  <w:color w:val="0000FF"/>
                  <w:lang w:eastAsia="es-CL"/>
                </w:rPr>
                <w:t xml:space="preserve">Decreto Nº 41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12 de junio de 1995</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Cursos talleres básicos para discapacitados mayores de 26 años. Ministerio de Educación.</w:t>
            </w:r>
          </w:p>
        </w:tc>
        <w:tc>
          <w:tcPr>
            <w:tcW w:w="0" w:type="auto"/>
            <w:hideMark/>
          </w:tcPr>
          <w:p w:rsidR="00541B63" w:rsidRPr="00541B63" w:rsidRDefault="00541B63" w:rsidP="00541B63">
            <w:pPr>
              <w:spacing w:after="0" w:line="240" w:lineRule="auto"/>
              <w:rPr>
                <w:rFonts w:eastAsia="Times New Roman" w:cstheme="minorHAnsi"/>
                <w:lang w:eastAsia="es-CL"/>
              </w:rPr>
            </w:pPr>
            <w:hyperlink r:id="rId39" w:tgtFrame="_blank" w:history="1">
              <w:r w:rsidRPr="00CB28EB">
                <w:rPr>
                  <w:rFonts w:eastAsia="Times New Roman" w:cstheme="minorHAnsi"/>
                  <w:color w:val="0000FF"/>
                  <w:lang w:eastAsia="es-CL"/>
                </w:rPr>
                <w:t xml:space="preserve">Decreto Nº 300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5 de agosto de 1994</w:t>
            </w:r>
          </w:p>
        </w:tc>
      </w:tr>
      <w:tr w:rsidR="00541B63" w:rsidRPr="00541B63" w:rsidTr="00541B63">
        <w:trPr>
          <w:tblCellSpacing w:w="0" w:type="dxa"/>
        </w:trPr>
        <w:tc>
          <w:tcPr>
            <w:tcW w:w="0" w:type="auto"/>
            <w:gridSpan w:val="3"/>
            <w:vAlign w:val="center"/>
            <w:hideMark/>
          </w:tcPr>
          <w:p w:rsidR="00541B63" w:rsidRPr="00541B63" w:rsidRDefault="00541B63" w:rsidP="00541B63">
            <w:pPr>
              <w:spacing w:after="0" w:line="240" w:lineRule="auto"/>
              <w:rPr>
                <w:rFonts w:eastAsia="Times New Roman" w:cstheme="minorHAnsi"/>
                <w:lang w:eastAsia="es-CL"/>
              </w:rPr>
            </w:pPr>
          </w:p>
        </w:tc>
      </w:tr>
      <w:tr w:rsidR="00541B63" w:rsidRPr="00541B63" w:rsidTr="00541B63">
        <w:trPr>
          <w:trHeight w:val="375"/>
          <w:tblCellSpacing w:w="0" w:type="dxa"/>
        </w:trPr>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 xml:space="preserve">Modifica el reglamento sobre transporte remunerado de pasajeros, con el objeto de asegurar asientos de fácil acceso a personas con discapacidad en la locomoción colectiva. Ministerio de Transportes y Telecomunicaciones. </w:t>
            </w:r>
          </w:p>
        </w:tc>
        <w:tc>
          <w:tcPr>
            <w:tcW w:w="0" w:type="auto"/>
            <w:hideMark/>
          </w:tcPr>
          <w:p w:rsidR="00541B63" w:rsidRPr="00541B63" w:rsidRDefault="00541B63" w:rsidP="00541B63">
            <w:pPr>
              <w:spacing w:after="0" w:line="240" w:lineRule="auto"/>
              <w:rPr>
                <w:rFonts w:eastAsia="Times New Roman" w:cstheme="minorHAnsi"/>
                <w:lang w:eastAsia="es-CL"/>
              </w:rPr>
            </w:pPr>
            <w:hyperlink r:id="rId40" w:tgtFrame="_blank" w:history="1">
              <w:r w:rsidRPr="00CB28EB">
                <w:rPr>
                  <w:rFonts w:eastAsia="Times New Roman" w:cstheme="minorHAnsi"/>
                  <w:color w:val="0000FF"/>
                  <w:lang w:eastAsia="es-CL"/>
                </w:rPr>
                <w:t xml:space="preserve">Decreto Nº 141 </w:t>
              </w:r>
            </w:hyperlink>
          </w:p>
        </w:tc>
        <w:tc>
          <w:tcPr>
            <w:tcW w:w="0" w:type="auto"/>
            <w:hideMark/>
          </w:tcPr>
          <w:p w:rsidR="00541B63" w:rsidRPr="00541B63" w:rsidRDefault="00541B63" w:rsidP="00541B63">
            <w:pPr>
              <w:spacing w:after="0" w:line="240" w:lineRule="auto"/>
              <w:rPr>
                <w:rFonts w:eastAsia="Times New Roman" w:cstheme="minorHAnsi"/>
                <w:lang w:eastAsia="es-CL"/>
              </w:rPr>
            </w:pPr>
            <w:r w:rsidRPr="00541B63">
              <w:rPr>
                <w:rFonts w:eastAsia="Times New Roman" w:cstheme="minorHAnsi"/>
                <w:lang w:eastAsia="es-CL"/>
              </w:rPr>
              <w:t>2 de julio de 1994</w:t>
            </w:r>
          </w:p>
        </w:tc>
      </w:tr>
      <w:tr w:rsidR="00541B63" w:rsidRPr="00541B63" w:rsidTr="00541B63">
        <w:trPr>
          <w:tblCellSpacing w:w="0" w:type="dxa"/>
        </w:trPr>
        <w:tc>
          <w:tcPr>
            <w:tcW w:w="0" w:type="auto"/>
            <w:vAlign w:val="center"/>
            <w:hideMark/>
          </w:tcPr>
          <w:p w:rsidR="00541B63" w:rsidRPr="00541B63" w:rsidRDefault="00541B63" w:rsidP="00541B63">
            <w:pPr>
              <w:spacing w:after="0" w:line="240" w:lineRule="auto"/>
              <w:rPr>
                <w:rFonts w:eastAsia="Times New Roman" w:cstheme="minorHAnsi"/>
                <w:lang w:eastAsia="es-CL"/>
              </w:rPr>
            </w:pPr>
          </w:p>
        </w:tc>
        <w:tc>
          <w:tcPr>
            <w:tcW w:w="0" w:type="auto"/>
            <w:vAlign w:val="center"/>
            <w:hideMark/>
          </w:tcPr>
          <w:p w:rsidR="00541B63" w:rsidRPr="00541B63" w:rsidRDefault="00541B63" w:rsidP="00541B63">
            <w:pPr>
              <w:spacing w:after="0" w:line="240" w:lineRule="auto"/>
              <w:rPr>
                <w:rFonts w:eastAsia="Times New Roman" w:cstheme="minorHAnsi"/>
                <w:lang w:eastAsia="es-CL"/>
              </w:rPr>
            </w:pPr>
          </w:p>
        </w:tc>
        <w:tc>
          <w:tcPr>
            <w:tcW w:w="0" w:type="auto"/>
            <w:vAlign w:val="center"/>
            <w:hideMark/>
          </w:tcPr>
          <w:p w:rsidR="00541B63" w:rsidRPr="00541B63" w:rsidRDefault="00541B63" w:rsidP="00541B63">
            <w:pPr>
              <w:spacing w:after="0" w:line="240" w:lineRule="auto"/>
              <w:rPr>
                <w:rFonts w:eastAsia="Times New Roman" w:cstheme="minorHAnsi"/>
                <w:lang w:eastAsia="es-CL"/>
              </w:rPr>
            </w:pPr>
          </w:p>
        </w:tc>
      </w:tr>
    </w:tbl>
    <w:p w:rsidR="00772702" w:rsidRPr="00CB28EB" w:rsidRDefault="00772702" w:rsidP="00541B63">
      <w:pPr>
        <w:spacing w:before="100" w:beforeAutospacing="1" w:after="100" w:afterAutospacing="1" w:line="240" w:lineRule="auto"/>
        <w:rPr>
          <w:rFonts w:eastAsia="Times New Roman" w:cstheme="minorHAnsi"/>
          <w:lang w:eastAsia="es-CL"/>
        </w:rPr>
        <w:sectPr w:rsidR="00772702" w:rsidRPr="00CB28EB"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772702" w:rsidRDefault="00772702" w:rsidP="00541B63">
      <w:pPr>
        <w:spacing w:before="100" w:beforeAutospacing="1" w:after="100" w:afterAutospacing="1" w:line="240" w:lineRule="auto"/>
        <w:rPr>
          <w:rFonts w:ascii="Times New Roman" w:eastAsia="Times New Roman" w:hAnsi="Times New Roman" w:cs="Times New Roman"/>
          <w:sz w:val="24"/>
          <w:szCs w:val="24"/>
          <w:lang w:eastAsia="es-CL"/>
        </w:rPr>
        <w:sectPr w:rsidR="00772702" w:rsidSect="00551BB5">
          <w:pgSz w:w="12240" w:h="15840"/>
          <w:pgMar w:top="1417" w:right="1701" w:bottom="1417" w:left="1701" w:header="708" w:footer="708" w:gutter="0"/>
          <w:cols w:space="708"/>
          <w:docGrid w:linePitch="360"/>
        </w:sectPr>
      </w:pPr>
    </w:p>
    <w:p w:rsidR="00875ADF" w:rsidRDefault="00206DE2" w:rsidP="00CB28EB"/>
    <w:sectPr w:rsidR="00875ADF" w:rsidSect="00551BB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DE2" w:rsidRDefault="00206DE2" w:rsidP="00CB28EB">
      <w:pPr>
        <w:spacing w:after="0" w:line="240" w:lineRule="auto"/>
      </w:pPr>
      <w:r>
        <w:separator/>
      </w:r>
    </w:p>
  </w:endnote>
  <w:endnote w:type="continuationSeparator" w:id="0">
    <w:p w:rsidR="00206DE2" w:rsidRDefault="00206DE2" w:rsidP="00CB2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DE2" w:rsidRDefault="00206DE2" w:rsidP="00CB28EB">
      <w:pPr>
        <w:spacing w:after="0" w:line="240" w:lineRule="auto"/>
      </w:pPr>
      <w:r>
        <w:separator/>
      </w:r>
    </w:p>
  </w:footnote>
  <w:footnote w:type="continuationSeparator" w:id="0">
    <w:p w:rsidR="00206DE2" w:rsidRDefault="00206DE2" w:rsidP="00CB2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94437"/>
    <w:multiLevelType w:val="multilevel"/>
    <w:tmpl w:val="731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A631A"/>
    <w:multiLevelType w:val="multilevel"/>
    <w:tmpl w:val="63F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D3BEE"/>
    <w:multiLevelType w:val="multilevel"/>
    <w:tmpl w:val="8ED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1B63"/>
    <w:rsid w:val="00206DE2"/>
    <w:rsid w:val="00541B63"/>
    <w:rsid w:val="00551BB5"/>
    <w:rsid w:val="00772702"/>
    <w:rsid w:val="00B47941"/>
    <w:rsid w:val="00CB28EB"/>
    <w:rsid w:val="00EE26F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B5"/>
  </w:style>
  <w:style w:type="paragraph" w:styleId="Ttulo1">
    <w:name w:val="heading 1"/>
    <w:basedOn w:val="Normal"/>
    <w:link w:val="Ttulo1Car"/>
    <w:uiPriority w:val="9"/>
    <w:qFormat/>
    <w:rsid w:val="00541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541B63"/>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B63"/>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541B63"/>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541B63"/>
    <w:rPr>
      <w:color w:val="0000FF"/>
      <w:u w:val="single"/>
    </w:rPr>
  </w:style>
  <w:style w:type="character" w:customStyle="1" w:styleId="fbconnectbuttontext">
    <w:name w:val="fbconnectbutton_text"/>
    <w:basedOn w:val="Fuentedeprrafopredeter"/>
    <w:rsid w:val="00541B63"/>
  </w:style>
  <w:style w:type="character" w:customStyle="1" w:styleId="fbsharecountinner">
    <w:name w:val="fb_share_count_inner"/>
    <w:basedOn w:val="Fuentedeprrafopredeter"/>
    <w:rsid w:val="00541B63"/>
  </w:style>
  <w:style w:type="paragraph" w:styleId="NormalWeb">
    <w:name w:val="Normal (Web)"/>
    <w:basedOn w:val="Normal"/>
    <w:uiPriority w:val="99"/>
    <w:semiHidden/>
    <w:unhideWhenUsed/>
    <w:rsid w:val="00541B6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41B63"/>
    <w:rPr>
      <w:b/>
      <w:bCs/>
    </w:rPr>
  </w:style>
  <w:style w:type="paragraph" w:styleId="DireccinHTML">
    <w:name w:val="HTML Address"/>
    <w:basedOn w:val="Normal"/>
    <w:link w:val="DireccinHTMLCar"/>
    <w:uiPriority w:val="99"/>
    <w:semiHidden/>
    <w:unhideWhenUsed/>
    <w:rsid w:val="00541B63"/>
    <w:pPr>
      <w:spacing w:after="0" w:line="240" w:lineRule="auto"/>
    </w:pPr>
    <w:rPr>
      <w:rFonts w:ascii="Times New Roman" w:eastAsia="Times New Roman" w:hAnsi="Times New Roman" w:cs="Times New Roman"/>
      <w:i/>
      <w:iCs/>
      <w:sz w:val="24"/>
      <w:szCs w:val="24"/>
      <w:lang w:eastAsia="es-CL"/>
    </w:rPr>
  </w:style>
  <w:style w:type="character" w:customStyle="1" w:styleId="DireccinHTMLCar">
    <w:name w:val="Dirección HTML Car"/>
    <w:basedOn w:val="Fuentedeprrafopredeter"/>
    <w:link w:val="DireccinHTML"/>
    <w:uiPriority w:val="99"/>
    <w:semiHidden/>
    <w:rsid w:val="00541B63"/>
    <w:rPr>
      <w:rFonts w:ascii="Times New Roman" w:eastAsia="Times New Roman" w:hAnsi="Times New Roman" w:cs="Times New Roman"/>
      <w:i/>
      <w:iCs/>
      <w:sz w:val="24"/>
      <w:szCs w:val="24"/>
      <w:lang w:eastAsia="es-CL"/>
    </w:rPr>
  </w:style>
  <w:style w:type="paragraph" w:styleId="Textodeglobo">
    <w:name w:val="Balloon Text"/>
    <w:basedOn w:val="Normal"/>
    <w:link w:val="TextodegloboCar"/>
    <w:uiPriority w:val="99"/>
    <w:semiHidden/>
    <w:unhideWhenUsed/>
    <w:rsid w:val="00541B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B63"/>
    <w:rPr>
      <w:rFonts w:ascii="Tahoma" w:hAnsi="Tahoma" w:cs="Tahoma"/>
      <w:sz w:val="16"/>
      <w:szCs w:val="16"/>
    </w:rPr>
  </w:style>
  <w:style w:type="paragraph" w:styleId="Encabezado">
    <w:name w:val="header"/>
    <w:basedOn w:val="Normal"/>
    <w:link w:val="EncabezadoCar"/>
    <w:uiPriority w:val="99"/>
    <w:semiHidden/>
    <w:unhideWhenUsed/>
    <w:rsid w:val="00CB2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B28EB"/>
  </w:style>
  <w:style w:type="paragraph" w:styleId="Piedepgina">
    <w:name w:val="footer"/>
    <w:basedOn w:val="Normal"/>
    <w:link w:val="PiedepginaCar"/>
    <w:uiPriority w:val="99"/>
    <w:semiHidden/>
    <w:unhideWhenUsed/>
    <w:rsid w:val="00CB2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28EB"/>
  </w:style>
</w:styles>
</file>

<file path=word/webSettings.xml><?xml version="1.0" encoding="utf-8"?>
<w:webSettings xmlns:r="http://schemas.openxmlformats.org/officeDocument/2006/relationships" xmlns:w="http://schemas.openxmlformats.org/wordprocessingml/2006/main">
  <w:divs>
    <w:div w:id="220140576">
      <w:bodyDiv w:val="1"/>
      <w:marLeft w:val="0"/>
      <w:marRight w:val="0"/>
      <w:marTop w:val="0"/>
      <w:marBottom w:val="0"/>
      <w:divBdr>
        <w:top w:val="none" w:sz="0" w:space="0" w:color="auto"/>
        <w:left w:val="none" w:sz="0" w:space="0" w:color="auto"/>
        <w:bottom w:val="none" w:sz="0" w:space="0" w:color="auto"/>
        <w:right w:val="none" w:sz="0" w:space="0" w:color="auto"/>
      </w:divBdr>
    </w:div>
    <w:div w:id="441461805">
      <w:bodyDiv w:val="1"/>
      <w:marLeft w:val="0"/>
      <w:marRight w:val="0"/>
      <w:marTop w:val="0"/>
      <w:marBottom w:val="0"/>
      <w:divBdr>
        <w:top w:val="none" w:sz="0" w:space="0" w:color="auto"/>
        <w:left w:val="none" w:sz="0" w:space="0" w:color="auto"/>
        <w:bottom w:val="none" w:sz="0" w:space="0" w:color="auto"/>
        <w:right w:val="none" w:sz="0" w:space="0" w:color="auto"/>
      </w:divBdr>
      <w:divsChild>
        <w:div w:id="1826817215">
          <w:marLeft w:val="0"/>
          <w:marRight w:val="0"/>
          <w:marTop w:val="0"/>
          <w:marBottom w:val="0"/>
          <w:divBdr>
            <w:top w:val="none" w:sz="0" w:space="0" w:color="auto"/>
            <w:left w:val="none" w:sz="0" w:space="0" w:color="auto"/>
            <w:bottom w:val="none" w:sz="0" w:space="0" w:color="auto"/>
            <w:right w:val="none" w:sz="0" w:space="0" w:color="auto"/>
          </w:divBdr>
        </w:div>
      </w:divsChild>
    </w:div>
    <w:div w:id="706173989">
      <w:bodyDiv w:val="1"/>
      <w:marLeft w:val="0"/>
      <w:marRight w:val="0"/>
      <w:marTop w:val="0"/>
      <w:marBottom w:val="0"/>
      <w:divBdr>
        <w:top w:val="none" w:sz="0" w:space="0" w:color="auto"/>
        <w:left w:val="none" w:sz="0" w:space="0" w:color="auto"/>
        <w:bottom w:val="none" w:sz="0" w:space="0" w:color="auto"/>
        <w:right w:val="none" w:sz="0" w:space="0" w:color="auto"/>
      </w:divBdr>
      <w:divsChild>
        <w:div w:id="774447886">
          <w:marLeft w:val="0"/>
          <w:marRight w:val="0"/>
          <w:marTop w:val="0"/>
          <w:marBottom w:val="0"/>
          <w:divBdr>
            <w:top w:val="none" w:sz="0" w:space="0" w:color="auto"/>
            <w:left w:val="none" w:sz="0" w:space="0" w:color="auto"/>
            <w:bottom w:val="none" w:sz="0" w:space="0" w:color="auto"/>
            <w:right w:val="none" w:sz="0" w:space="0" w:color="auto"/>
          </w:divBdr>
        </w:div>
        <w:div w:id="1812822729">
          <w:marLeft w:val="0"/>
          <w:marRight w:val="225"/>
          <w:marTop w:val="0"/>
          <w:marBottom w:val="0"/>
          <w:divBdr>
            <w:top w:val="none" w:sz="0" w:space="0" w:color="auto"/>
            <w:left w:val="none" w:sz="0" w:space="0" w:color="auto"/>
            <w:bottom w:val="none" w:sz="0" w:space="0" w:color="auto"/>
            <w:right w:val="none" w:sz="0" w:space="0" w:color="auto"/>
          </w:divBdr>
        </w:div>
        <w:div w:id="31464062">
          <w:marLeft w:val="0"/>
          <w:marRight w:val="0"/>
          <w:marTop w:val="0"/>
          <w:marBottom w:val="0"/>
          <w:divBdr>
            <w:top w:val="none" w:sz="0" w:space="0" w:color="auto"/>
            <w:left w:val="none" w:sz="0" w:space="0" w:color="auto"/>
            <w:bottom w:val="none" w:sz="0" w:space="0" w:color="auto"/>
            <w:right w:val="none" w:sz="0" w:space="0" w:color="auto"/>
          </w:divBdr>
          <w:divsChild>
            <w:div w:id="1050030435">
              <w:marLeft w:val="0"/>
              <w:marRight w:val="0"/>
              <w:marTop w:val="0"/>
              <w:marBottom w:val="0"/>
              <w:divBdr>
                <w:top w:val="none" w:sz="0" w:space="0" w:color="auto"/>
                <w:left w:val="none" w:sz="0" w:space="0" w:color="auto"/>
                <w:bottom w:val="none" w:sz="0" w:space="0" w:color="auto"/>
                <w:right w:val="none" w:sz="0" w:space="0" w:color="auto"/>
              </w:divBdr>
              <w:divsChild>
                <w:div w:id="620724150">
                  <w:marLeft w:val="0"/>
                  <w:marRight w:val="0"/>
                  <w:marTop w:val="0"/>
                  <w:marBottom w:val="0"/>
                  <w:divBdr>
                    <w:top w:val="none" w:sz="0" w:space="0" w:color="auto"/>
                    <w:left w:val="none" w:sz="0" w:space="0" w:color="auto"/>
                    <w:bottom w:val="none" w:sz="0" w:space="0" w:color="auto"/>
                    <w:right w:val="none" w:sz="0" w:space="0" w:color="auto"/>
                  </w:divBdr>
                </w:div>
                <w:div w:id="395981706">
                  <w:marLeft w:val="0"/>
                  <w:marRight w:val="0"/>
                  <w:marTop w:val="0"/>
                  <w:marBottom w:val="0"/>
                  <w:divBdr>
                    <w:top w:val="none" w:sz="0" w:space="0" w:color="auto"/>
                    <w:left w:val="none" w:sz="0" w:space="0" w:color="auto"/>
                    <w:bottom w:val="none" w:sz="0" w:space="0" w:color="auto"/>
                    <w:right w:val="none" w:sz="0" w:space="0" w:color="auto"/>
                  </w:divBdr>
                  <w:divsChild>
                    <w:div w:id="466506054">
                      <w:marLeft w:val="0"/>
                      <w:marRight w:val="0"/>
                      <w:marTop w:val="0"/>
                      <w:marBottom w:val="0"/>
                      <w:divBdr>
                        <w:top w:val="none" w:sz="0" w:space="0" w:color="auto"/>
                        <w:left w:val="none" w:sz="0" w:space="0" w:color="auto"/>
                        <w:bottom w:val="dotted" w:sz="6" w:space="8" w:color="CCCCCC"/>
                        <w:right w:val="none" w:sz="0" w:space="0" w:color="auto"/>
                      </w:divBdr>
                    </w:div>
                    <w:div w:id="368065724">
                      <w:marLeft w:val="0"/>
                      <w:marRight w:val="0"/>
                      <w:marTop w:val="0"/>
                      <w:marBottom w:val="0"/>
                      <w:divBdr>
                        <w:top w:val="none" w:sz="0" w:space="0" w:color="auto"/>
                        <w:left w:val="none" w:sz="0" w:space="0" w:color="auto"/>
                        <w:bottom w:val="none" w:sz="0" w:space="0" w:color="auto"/>
                        <w:right w:val="none" w:sz="0" w:space="0" w:color="auto"/>
                      </w:divBdr>
                      <w:divsChild>
                        <w:div w:id="1645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96822">
              <w:marLeft w:val="0"/>
              <w:marRight w:val="0"/>
              <w:marTop w:val="0"/>
              <w:marBottom w:val="0"/>
              <w:divBdr>
                <w:top w:val="none" w:sz="0" w:space="0" w:color="auto"/>
                <w:left w:val="none" w:sz="0" w:space="0" w:color="auto"/>
                <w:bottom w:val="none" w:sz="0" w:space="0" w:color="auto"/>
                <w:right w:val="none" w:sz="0" w:space="0" w:color="auto"/>
              </w:divBdr>
              <w:divsChild>
                <w:div w:id="711612089">
                  <w:marLeft w:val="0"/>
                  <w:marRight w:val="0"/>
                  <w:marTop w:val="0"/>
                  <w:marBottom w:val="0"/>
                  <w:divBdr>
                    <w:top w:val="none" w:sz="0" w:space="0" w:color="auto"/>
                    <w:left w:val="none" w:sz="0" w:space="0" w:color="auto"/>
                    <w:bottom w:val="none" w:sz="0" w:space="0" w:color="auto"/>
                    <w:right w:val="none" w:sz="0" w:space="0" w:color="auto"/>
                  </w:divBdr>
                </w:div>
                <w:div w:id="7021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0893">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937402351">
      <w:bodyDiv w:val="1"/>
      <w:marLeft w:val="0"/>
      <w:marRight w:val="0"/>
      <w:marTop w:val="0"/>
      <w:marBottom w:val="0"/>
      <w:divBdr>
        <w:top w:val="none" w:sz="0" w:space="0" w:color="auto"/>
        <w:left w:val="none" w:sz="0" w:space="0" w:color="auto"/>
        <w:bottom w:val="none" w:sz="0" w:space="0" w:color="auto"/>
        <w:right w:val="none" w:sz="0" w:space="0" w:color="auto"/>
      </w:divBdr>
    </w:div>
    <w:div w:id="20390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ychile.cl/Navegar?idNorma=1030318" TargetMode="External"/><Relationship Id="rId13" Type="http://schemas.openxmlformats.org/officeDocument/2006/relationships/hyperlink" Target="http://www.bcn.cl/leyes/pdf/actualizado/30651.pdf" TargetMode="External"/><Relationship Id="rId18" Type="http://schemas.openxmlformats.org/officeDocument/2006/relationships/hyperlink" Target="http://www.bcn.cl/leyes/pdf/actualizado/278018.pdf" TargetMode="External"/><Relationship Id="rId26" Type="http://schemas.openxmlformats.org/officeDocument/2006/relationships/hyperlink" Target="http://www.bcn.cl/leyes/pdf/actualizado/19060.pdf" TargetMode="External"/><Relationship Id="rId39" Type="http://schemas.openxmlformats.org/officeDocument/2006/relationships/hyperlink" Target="http://www.bcn.cl/leyes/pdf/actualizado/20936.pdf" TargetMode="External"/><Relationship Id="rId3" Type="http://schemas.openxmlformats.org/officeDocument/2006/relationships/styles" Target="styles.xml"/><Relationship Id="rId21" Type="http://schemas.openxmlformats.org/officeDocument/2006/relationships/hyperlink" Target="http://www.bcn.cl/leyes/pdf/actualizado/155849.pdf" TargetMode="External"/><Relationship Id="rId34" Type="http://schemas.openxmlformats.org/officeDocument/2006/relationships/hyperlink" Target="http://www.bcn.cl/leyes/pdf/actualizado/215328.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n.cl/leyes/pdf/actualizado/215581.pdf" TargetMode="External"/><Relationship Id="rId17" Type="http://schemas.openxmlformats.org/officeDocument/2006/relationships/hyperlink" Target="http://www.leychile.cl/Navegar?idNorma=1025300" TargetMode="External"/><Relationship Id="rId25" Type="http://schemas.openxmlformats.org/officeDocument/2006/relationships/hyperlink" Target="http://www.bcn.cl/leyes/pdf/actualizado/16305.pdf" TargetMode="External"/><Relationship Id="rId33" Type="http://schemas.openxmlformats.org/officeDocument/2006/relationships/hyperlink" Target="http://www.leychile.cl/Navegar?idNorma=1022343" TargetMode="External"/><Relationship Id="rId38" Type="http://schemas.openxmlformats.org/officeDocument/2006/relationships/hyperlink" Target="http://www.bcn.cl/leyes/pdf/actualizado/8066.pdf" TargetMode="External"/><Relationship Id="rId2" Type="http://schemas.openxmlformats.org/officeDocument/2006/relationships/numbering" Target="numbering.xml"/><Relationship Id="rId16" Type="http://schemas.openxmlformats.org/officeDocument/2006/relationships/hyperlink" Target="http://www.leychile.cl/Navegar?idNorma=1027577" TargetMode="External"/><Relationship Id="rId20" Type="http://schemas.openxmlformats.org/officeDocument/2006/relationships/hyperlink" Target="http://www.bcn.cl/lc/tinterna/tratados_pdf/tratado_mp852.pdf" TargetMode="External"/><Relationship Id="rId29" Type="http://schemas.openxmlformats.org/officeDocument/2006/relationships/hyperlink" Target="http://www.bcn.cl/leyes/pdf/actualizado/11275.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ychile.cl/Navegar?idNorma=257180&amp;idParte=&amp;idVersion=2007-01-09" TargetMode="External"/><Relationship Id="rId24" Type="http://schemas.openxmlformats.org/officeDocument/2006/relationships/hyperlink" Target="http://www.bcn.cl/leyes/pdf/actualizado/19070.pdf" TargetMode="External"/><Relationship Id="rId32" Type="http://schemas.openxmlformats.org/officeDocument/2006/relationships/hyperlink" Target="http://www.bcn.cl/leyes/pdf/actualizado/168389.pdf" TargetMode="External"/><Relationship Id="rId37" Type="http://schemas.openxmlformats.org/officeDocument/2006/relationships/hyperlink" Target="http://www.bcn.cl/leyes/pdf/actualizado/8041.pdf" TargetMode="External"/><Relationship Id="rId40" Type="http://schemas.openxmlformats.org/officeDocument/2006/relationships/hyperlink" Target="http://www.bcn.cl/leyes/pdf/actualizado/9941.pdf" TargetMode="External"/><Relationship Id="rId5" Type="http://schemas.openxmlformats.org/officeDocument/2006/relationships/webSettings" Target="webSettings.xml"/><Relationship Id="rId15" Type="http://schemas.openxmlformats.org/officeDocument/2006/relationships/hyperlink" Target="http://www.leychile.cl/Navegar?idNorma=1031488" TargetMode="External"/><Relationship Id="rId23" Type="http://schemas.openxmlformats.org/officeDocument/2006/relationships/hyperlink" Target="http://www.bcn.cl/lc/tinterna/tratados_pdf/tratado_uli51.pdf" TargetMode="External"/><Relationship Id="rId28" Type="http://schemas.openxmlformats.org/officeDocument/2006/relationships/hyperlink" Target="http://www.bcn.cl/leyes/pdf/actualizado/16997.pdf" TargetMode="External"/><Relationship Id="rId36" Type="http://schemas.openxmlformats.org/officeDocument/2006/relationships/hyperlink" Target="http://www.bcn.cl/leyes/pdf/actualizado/222534.pdf" TargetMode="External"/><Relationship Id="rId10" Type="http://schemas.openxmlformats.org/officeDocument/2006/relationships/hyperlink" Target="http://www.bcn.cl/leyes/pdf/actualizado/261508.pdf" TargetMode="External"/><Relationship Id="rId19" Type="http://schemas.openxmlformats.org/officeDocument/2006/relationships/hyperlink" Target="http://www.bcn.cl/leyes/pdf/actualizado/236919.pdf" TargetMode="External"/><Relationship Id="rId31" Type="http://schemas.openxmlformats.org/officeDocument/2006/relationships/hyperlink" Target="http://www.bcn.cl/leyes/pdf/actualizado/8201.pdf" TargetMode="External"/><Relationship Id="rId4" Type="http://schemas.openxmlformats.org/officeDocument/2006/relationships/settings" Target="settings.xml"/><Relationship Id="rId9" Type="http://schemas.openxmlformats.org/officeDocument/2006/relationships/hyperlink" Target="http://www.leychile.cl/Navegar?idNorma=1010903&amp;idParte=&amp;idVersion=2010-02-10" TargetMode="External"/><Relationship Id="rId14" Type="http://schemas.openxmlformats.org/officeDocument/2006/relationships/hyperlink" Target="http://www.bcn.cl/leyes/pdf/actualizado/28852.pdf" TargetMode="External"/><Relationship Id="rId22" Type="http://schemas.openxmlformats.org/officeDocument/2006/relationships/hyperlink" Target="http://www.bcn.cl/leyes/pdf/actualizado/131074.pdf" TargetMode="External"/><Relationship Id="rId27" Type="http://schemas.openxmlformats.org/officeDocument/2006/relationships/hyperlink" Target="http://www.bcn.cl/leyes/pdf/actualizado/11498.pdf" TargetMode="External"/><Relationship Id="rId30" Type="http://schemas.openxmlformats.org/officeDocument/2006/relationships/hyperlink" Target="http://www.bcn.cl/leyes/pdf/actualizado/7595.pdf" TargetMode="External"/><Relationship Id="rId35" Type="http://schemas.openxmlformats.org/officeDocument/2006/relationships/hyperlink" Target="http://www.bcn.cl/leyes/pdf/actualizado/2999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112E-C2BF-4981-8662-B3CFBABB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2012-07-05T05:59:00Z</dcterms:created>
  <dcterms:modified xsi:type="dcterms:W3CDTF">2012-07-05T06:15:00Z</dcterms:modified>
</cp:coreProperties>
</file>